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E1D" w:rsidRDefault="00AF1E1D" w:rsidP="00277D25">
      <w:pPr>
        <w:spacing w:after="0"/>
        <w:jc w:val="center"/>
        <w:rPr>
          <w:b/>
          <w:noProof/>
          <w:sz w:val="28"/>
          <w:szCs w:val="28"/>
        </w:rPr>
      </w:pPr>
      <w:r w:rsidRPr="00AF1E1D">
        <w:rPr>
          <w:b/>
          <w:noProof/>
          <w:sz w:val="28"/>
          <w:szCs w:val="28"/>
        </w:rPr>
        <w:drawing>
          <wp:inline distT="0" distB="0" distL="0" distR="0">
            <wp:extent cx="6046772" cy="2462543"/>
            <wp:effectExtent l="19050" t="0" r="0" b="0"/>
            <wp:docPr id="21" name="Рисунок 2" descr="https://mywishcard.com/s/i2/0a/5/230x0_CHjXGTzMDna1bnRSe4kvzRrqRTMFERtQ___jpg____4_035c5c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ywishcard.com/s/i2/0a/5/230x0_CHjXGTzMDna1bnRSe4kvzRrqRTMFERtQ___jpg____4_035c5c79.jpg"/>
                    <pic:cNvPicPr>
                      <a:picLocks noChangeAspect="1" noChangeArrowheads="1"/>
                    </pic:cNvPicPr>
                  </pic:nvPicPr>
                  <pic:blipFill>
                    <a:blip r:embed="rId5"/>
                    <a:srcRect/>
                    <a:stretch>
                      <a:fillRect/>
                    </a:stretch>
                  </pic:blipFill>
                  <pic:spPr bwMode="auto">
                    <a:xfrm>
                      <a:off x="0" y="0"/>
                      <a:ext cx="6064179" cy="2469632"/>
                    </a:xfrm>
                    <a:prstGeom prst="rect">
                      <a:avLst/>
                    </a:prstGeom>
                    <a:noFill/>
                    <a:ln w="9525">
                      <a:noFill/>
                      <a:miter lim="800000"/>
                      <a:headEnd/>
                      <a:tailEnd/>
                    </a:ln>
                  </pic:spPr>
                </pic:pic>
              </a:graphicData>
            </a:graphic>
          </wp:inline>
        </w:drawing>
      </w:r>
    </w:p>
    <w:p w:rsidR="00AF1E1D" w:rsidRDefault="00AF1E1D" w:rsidP="00AF1E1D">
      <w:pPr>
        <w:spacing w:after="0"/>
        <w:rPr>
          <w:b/>
          <w:noProof/>
          <w:sz w:val="28"/>
          <w:szCs w:val="28"/>
        </w:rPr>
      </w:pPr>
    </w:p>
    <w:p w:rsidR="00277D25" w:rsidRPr="00277D25" w:rsidRDefault="00277D25" w:rsidP="00277D25">
      <w:pPr>
        <w:spacing w:after="0"/>
        <w:jc w:val="center"/>
        <w:rPr>
          <w:sz w:val="32"/>
          <w:szCs w:val="32"/>
          <w:u w:val="single"/>
          <w:lang w:val="en-US"/>
        </w:rPr>
      </w:pPr>
      <w:r w:rsidRPr="00277D25">
        <w:rPr>
          <w:sz w:val="32"/>
          <w:szCs w:val="32"/>
          <w:u w:val="single"/>
          <w:lang w:val="en-US"/>
        </w:rPr>
        <w:t>Southern</w:t>
      </w:r>
      <w:r>
        <w:rPr>
          <w:sz w:val="32"/>
          <w:szCs w:val="32"/>
          <w:u w:val="single"/>
          <w:lang w:val="en-US"/>
        </w:rPr>
        <w:t xml:space="preserve"> Federal University (Rostov-on-D</w:t>
      </w:r>
      <w:r w:rsidRPr="00277D25">
        <w:rPr>
          <w:sz w:val="32"/>
          <w:szCs w:val="32"/>
          <w:u w:val="single"/>
          <w:lang w:val="en-US"/>
        </w:rPr>
        <w:t>on, Russia)</w:t>
      </w:r>
    </w:p>
    <w:p w:rsidR="00277D25" w:rsidRPr="00277D25" w:rsidRDefault="00277D25" w:rsidP="00277D25">
      <w:pPr>
        <w:spacing w:after="0"/>
        <w:jc w:val="center"/>
        <w:rPr>
          <w:sz w:val="32"/>
          <w:szCs w:val="32"/>
          <w:lang w:val="en-US"/>
        </w:rPr>
      </w:pPr>
      <w:r w:rsidRPr="00277D25">
        <w:rPr>
          <w:sz w:val="32"/>
          <w:szCs w:val="32"/>
          <w:lang w:val="en-US"/>
        </w:rPr>
        <w:t>i</w:t>
      </w:r>
      <w:r w:rsidR="007240F5">
        <w:rPr>
          <w:sz w:val="32"/>
          <w:szCs w:val="32"/>
          <w:lang w:val="en-US"/>
        </w:rPr>
        <w:t xml:space="preserve">nvites you to take part in the </w:t>
      </w:r>
      <w:r w:rsidRPr="00277D25">
        <w:rPr>
          <w:sz w:val="32"/>
          <w:szCs w:val="32"/>
          <w:lang w:val="en-US"/>
        </w:rPr>
        <w:t>V International scientific forum</w:t>
      </w:r>
    </w:p>
    <w:p w:rsidR="00277D25" w:rsidRPr="00AF1E1D" w:rsidRDefault="00277D25" w:rsidP="00277D25">
      <w:pPr>
        <w:spacing w:after="0"/>
        <w:jc w:val="center"/>
        <w:rPr>
          <w:sz w:val="32"/>
          <w:szCs w:val="32"/>
          <w:lang w:val="en-US"/>
        </w:rPr>
      </w:pPr>
      <w:r w:rsidRPr="00277D25">
        <w:rPr>
          <w:b/>
          <w:sz w:val="32"/>
          <w:szCs w:val="32"/>
          <w:lang w:val="en-US"/>
        </w:rPr>
        <w:t>"The integrative approach in the prevention of addictions in youth</w:t>
      </w:r>
      <w:r w:rsidR="00AF1E1D" w:rsidRPr="00AF1E1D">
        <w:rPr>
          <w:b/>
          <w:sz w:val="32"/>
          <w:szCs w:val="32"/>
          <w:lang w:val="en-US"/>
        </w:rPr>
        <w:t xml:space="preserve"> in the context of digitalization</w:t>
      </w:r>
      <w:r w:rsidRPr="00277D25">
        <w:rPr>
          <w:b/>
          <w:sz w:val="32"/>
          <w:szCs w:val="32"/>
          <w:lang w:val="en-US"/>
        </w:rPr>
        <w:t>",</w:t>
      </w:r>
      <w:r w:rsidRPr="00277D25">
        <w:rPr>
          <w:sz w:val="32"/>
          <w:szCs w:val="32"/>
          <w:lang w:val="en-US"/>
        </w:rPr>
        <w:t xml:space="preserve"> which will be held </w:t>
      </w:r>
      <w:proofErr w:type="gramStart"/>
      <w:r w:rsidRPr="00277D25">
        <w:rPr>
          <w:sz w:val="32"/>
          <w:szCs w:val="32"/>
          <w:lang w:val="en-US"/>
        </w:rPr>
        <w:t xml:space="preserve">from </w:t>
      </w:r>
      <w:r w:rsidR="00AF1E1D" w:rsidRPr="00AF1E1D">
        <w:rPr>
          <w:sz w:val="32"/>
          <w:szCs w:val="32"/>
          <w:lang w:val="en-US"/>
        </w:rPr>
        <w:t xml:space="preserve"> 6</w:t>
      </w:r>
      <w:proofErr w:type="gramEnd"/>
      <w:r w:rsidR="00AF1E1D">
        <w:rPr>
          <w:sz w:val="32"/>
          <w:szCs w:val="32"/>
          <w:lang w:val="en-US"/>
        </w:rPr>
        <w:t xml:space="preserve"> to </w:t>
      </w:r>
      <w:r w:rsidR="00AF1E1D" w:rsidRPr="00AF1E1D">
        <w:rPr>
          <w:sz w:val="32"/>
          <w:szCs w:val="32"/>
          <w:lang w:val="en-US"/>
        </w:rPr>
        <w:t>7</w:t>
      </w:r>
      <w:r w:rsidRPr="00277D25">
        <w:rPr>
          <w:sz w:val="32"/>
          <w:szCs w:val="32"/>
          <w:lang w:val="en-US"/>
        </w:rPr>
        <w:t xml:space="preserve"> December 201</w:t>
      </w:r>
      <w:r w:rsidR="00AF1E1D" w:rsidRPr="00AF1E1D">
        <w:rPr>
          <w:sz w:val="32"/>
          <w:szCs w:val="32"/>
          <w:lang w:val="en-US"/>
        </w:rPr>
        <w:t>8</w:t>
      </w:r>
    </w:p>
    <w:p w:rsidR="00277D25" w:rsidRPr="00277D25" w:rsidRDefault="00277D25" w:rsidP="00277D25">
      <w:pPr>
        <w:spacing w:after="0"/>
        <w:jc w:val="center"/>
        <w:rPr>
          <w:sz w:val="32"/>
          <w:szCs w:val="32"/>
          <w:lang w:val="en-US"/>
        </w:rPr>
      </w:pPr>
    </w:p>
    <w:p w:rsidR="00277D25" w:rsidRPr="00277D25" w:rsidRDefault="00277D25" w:rsidP="00277D25">
      <w:pPr>
        <w:ind w:firstLine="708"/>
        <w:jc w:val="both"/>
        <w:rPr>
          <w:sz w:val="28"/>
          <w:szCs w:val="28"/>
          <w:lang w:val="en-US"/>
        </w:rPr>
      </w:pPr>
      <w:r w:rsidRPr="00277D25">
        <w:rPr>
          <w:sz w:val="28"/>
          <w:szCs w:val="28"/>
          <w:lang w:val="en-US"/>
        </w:rPr>
        <w:t xml:space="preserve">The goal of the conference is to discuss and find ways of solving urgent scientific and practical problems of prevention of addictions among young people, strategies, criteria and methods of research, integration of scientists and practitioners, scientific, state and public organizations in the prevention of addictions among young people in modern multicultural society. </w:t>
      </w:r>
    </w:p>
    <w:p w:rsidR="00277D25" w:rsidRPr="00277D25" w:rsidRDefault="00277D25" w:rsidP="00277D25">
      <w:pPr>
        <w:ind w:firstLine="360"/>
        <w:rPr>
          <w:b/>
          <w:sz w:val="28"/>
          <w:szCs w:val="28"/>
          <w:lang w:val="en-US"/>
        </w:rPr>
      </w:pPr>
      <w:r w:rsidRPr="00277D25">
        <w:rPr>
          <w:b/>
          <w:sz w:val="28"/>
          <w:szCs w:val="28"/>
          <w:lang w:val="en-US"/>
        </w:rPr>
        <w:t>During the scientific forum will address the following questions:</w:t>
      </w:r>
    </w:p>
    <w:p w:rsidR="00277D25" w:rsidRPr="00277D25" w:rsidRDefault="00277D25" w:rsidP="00277D25">
      <w:pPr>
        <w:pStyle w:val="a4"/>
        <w:numPr>
          <w:ilvl w:val="0"/>
          <w:numId w:val="1"/>
        </w:numPr>
        <w:rPr>
          <w:sz w:val="28"/>
          <w:szCs w:val="28"/>
          <w:lang w:val="en-US"/>
        </w:rPr>
      </w:pPr>
      <w:r w:rsidRPr="00277D25">
        <w:rPr>
          <w:rFonts w:ascii="Calibri" w:hAnsi="Calibri" w:cs="Calibri"/>
          <w:sz w:val="28"/>
          <w:szCs w:val="28"/>
          <w:lang w:val="en-US"/>
        </w:rPr>
        <w:t xml:space="preserve">Technology to promote results of research activities of the University in the activities of public organizations of the preventive orientation; </w:t>
      </w:r>
    </w:p>
    <w:p w:rsidR="00277D25" w:rsidRPr="00277D25" w:rsidRDefault="00277D25" w:rsidP="00277D25">
      <w:pPr>
        <w:pStyle w:val="a4"/>
        <w:numPr>
          <w:ilvl w:val="0"/>
          <w:numId w:val="1"/>
        </w:numPr>
        <w:rPr>
          <w:sz w:val="28"/>
          <w:szCs w:val="28"/>
          <w:lang w:val="en-US"/>
        </w:rPr>
      </w:pPr>
      <w:r w:rsidRPr="00277D25">
        <w:rPr>
          <w:rFonts w:ascii="Calibri" w:hAnsi="Calibri" w:cs="Calibri"/>
          <w:sz w:val="28"/>
          <w:szCs w:val="28"/>
          <w:lang w:val="en-US"/>
        </w:rPr>
        <w:t xml:space="preserve"> Psycho-educational and psychotherapeutic aspects in en</w:t>
      </w:r>
      <w:r w:rsidRPr="00277D25">
        <w:rPr>
          <w:sz w:val="28"/>
          <w:szCs w:val="28"/>
          <w:lang w:val="en-US"/>
        </w:rPr>
        <w:t>suring quality prevention of dependency among the youth;</w:t>
      </w:r>
    </w:p>
    <w:p w:rsidR="00277D25" w:rsidRPr="00277D25" w:rsidRDefault="00277D25" w:rsidP="00277D25">
      <w:pPr>
        <w:pStyle w:val="a4"/>
        <w:numPr>
          <w:ilvl w:val="0"/>
          <w:numId w:val="1"/>
        </w:numPr>
        <w:rPr>
          <w:sz w:val="28"/>
          <w:szCs w:val="28"/>
          <w:lang w:val="en-US"/>
        </w:rPr>
      </w:pPr>
      <w:r w:rsidRPr="00277D25">
        <w:rPr>
          <w:rFonts w:ascii="Calibri" w:hAnsi="Calibri" w:cs="Calibri"/>
          <w:sz w:val="28"/>
          <w:szCs w:val="28"/>
          <w:lang w:val="en-US"/>
        </w:rPr>
        <w:t>Improving the system of family education in the prevention of dependency in youth and student's environment;</w:t>
      </w:r>
    </w:p>
    <w:p w:rsidR="00277D25" w:rsidRPr="00277D25" w:rsidRDefault="00277D25" w:rsidP="00277D25">
      <w:pPr>
        <w:pStyle w:val="a4"/>
        <w:numPr>
          <w:ilvl w:val="0"/>
          <w:numId w:val="1"/>
        </w:numPr>
        <w:rPr>
          <w:sz w:val="28"/>
          <w:szCs w:val="28"/>
          <w:lang w:val="en-US"/>
        </w:rPr>
      </w:pPr>
      <w:r w:rsidRPr="00277D25">
        <w:rPr>
          <w:rFonts w:ascii="Calibri" w:hAnsi="Calibri" w:cs="Calibri"/>
          <w:sz w:val="28"/>
          <w:szCs w:val="28"/>
          <w:lang w:val="en-US"/>
        </w:rPr>
        <w:t>Prevention of threats to the health of young people in the network</w:t>
      </w:r>
    </w:p>
    <w:p w:rsidR="00277D25" w:rsidRPr="00277D25" w:rsidRDefault="00277D25" w:rsidP="00277D25">
      <w:pPr>
        <w:pStyle w:val="a4"/>
        <w:numPr>
          <w:ilvl w:val="0"/>
          <w:numId w:val="1"/>
        </w:numPr>
        <w:rPr>
          <w:sz w:val="28"/>
          <w:szCs w:val="28"/>
          <w:lang w:val="en-US"/>
        </w:rPr>
      </w:pPr>
      <w:r w:rsidRPr="00277D25">
        <w:rPr>
          <w:rFonts w:ascii="Calibri" w:hAnsi="Calibri" w:cs="Calibri"/>
          <w:sz w:val="28"/>
          <w:szCs w:val="28"/>
          <w:lang w:val="en-US"/>
        </w:rPr>
        <w:t>Health saving tec</w:t>
      </w:r>
      <w:r w:rsidRPr="00277D25">
        <w:rPr>
          <w:sz w:val="28"/>
          <w:szCs w:val="28"/>
          <w:lang w:val="en-US"/>
        </w:rPr>
        <w:t>hnologies in the prevention of dependency among the youth;</w:t>
      </w:r>
    </w:p>
    <w:p w:rsidR="00277D25" w:rsidRPr="00277D25" w:rsidRDefault="00277D25" w:rsidP="00277D25">
      <w:pPr>
        <w:pStyle w:val="a4"/>
        <w:numPr>
          <w:ilvl w:val="0"/>
          <w:numId w:val="1"/>
        </w:numPr>
        <w:rPr>
          <w:sz w:val="28"/>
          <w:szCs w:val="28"/>
          <w:lang w:val="en-US"/>
        </w:rPr>
      </w:pPr>
      <w:r w:rsidRPr="00277D25">
        <w:rPr>
          <w:rFonts w:ascii="Calibri" w:hAnsi="Calibri" w:cs="Calibri"/>
          <w:sz w:val="28"/>
          <w:szCs w:val="28"/>
          <w:lang w:val="en-US"/>
        </w:rPr>
        <w:t xml:space="preserve"> Prevention of extremism in the youth environment as a new form of dependence;</w:t>
      </w:r>
    </w:p>
    <w:p w:rsidR="00277D25" w:rsidRPr="00277D25" w:rsidRDefault="00277D25" w:rsidP="00277D25">
      <w:pPr>
        <w:pStyle w:val="a4"/>
        <w:numPr>
          <w:ilvl w:val="0"/>
          <w:numId w:val="1"/>
        </w:numPr>
        <w:rPr>
          <w:sz w:val="28"/>
          <w:szCs w:val="28"/>
          <w:lang w:val="en-US"/>
        </w:rPr>
      </w:pPr>
      <w:r w:rsidRPr="00277D25">
        <w:rPr>
          <w:rFonts w:ascii="Calibri" w:hAnsi="Calibri" w:cs="Calibri"/>
          <w:sz w:val="28"/>
          <w:szCs w:val="28"/>
          <w:lang w:val="en-US"/>
        </w:rPr>
        <w:t>Innovative research in the area of dependency prevention and new types of dependencies</w:t>
      </w:r>
    </w:p>
    <w:p w:rsidR="00277D25" w:rsidRPr="00277D25" w:rsidRDefault="00277D25" w:rsidP="00277D25">
      <w:pPr>
        <w:ind w:firstLine="360"/>
        <w:rPr>
          <w:sz w:val="28"/>
          <w:szCs w:val="28"/>
          <w:lang w:val="en-US"/>
        </w:rPr>
      </w:pPr>
      <w:r w:rsidRPr="00277D25">
        <w:rPr>
          <w:sz w:val="28"/>
          <w:szCs w:val="28"/>
          <w:lang w:val="en-US"/>
        </w:rPr>
        <w:t xml:space="preserve">To participate in the IV International scientific and practice conference invited graduate students, degree seekers, researchers, doctoral students, University professors, experts in the field of youth policy of the southern Federal district, sociologists, political scientists, journalists, health workers, pedagogical workers of educational institutions of all types and </w:t>
      </w:r>
      <w:r w:rsidRPr="00277D25">
        <w:rPr>
          <w:sz w:val="28"/>
          <w:szCs w:val="28"/>
          <w:lang w:val="en-US"/>
        </w:rPr>
        <w:lastRenderedPageBreak/>
        <w:t>educational levels, teachers, psychologists, students, practitioners, public figures, representatives of public organizations and foundations, the commanders of the volunteer youth groups, and individuals interested in the issues of prevention of addictions in youth.</w:t>
      </w:r>
    </w:p>
    <w:p w:rsidR="00277D25" w:rsidRPr="00277D25" w:rsidRDefault="00277D25" w:rsidP="00277D25">
      <w:pPr>
        <w:spacing w:after="0"/>
        <w:ind w:firstLine="360"/>
        <w:rPr>
          <w:sz w:val="28"/>
          <w:szCs w:val="28"/>
          <w:lang w:val="en-US"/>
        </w:rPr>
      </w:pPr>
      <w:proofErr w:type="gramStart"/>
      <w:r w:rsidRPr="00277D25">
        <w:rPr>
          <w:sz w:val="28"/>
          <w:szCs w:val="28"/>
          <w:lang w:val="en-US"/>
        </w:rPr>
        <w:t>Working languages of conference – Russian, English.</w:t>
      </w:r>
      <w:proofErr w:type="gramEnd"/>
      <w:r w:rsidRPr="00277D25">
        <w:rPr>
          <w:sz w:val="28"/>
          <w:szCs w:val="28"/>
          <w:lang w:val="en-US"/>
        </w:rPr>
        <w:t xml:space="preserve"> </w:t>
      </w:r>
    </w:p>
    <w:p w:rsidR="00277D25" w:rsidRPr="00277D25" w:rsidRDefault="00277D25" w:rsidP="00277D25">
      <w:pPr>
        <w:spacing w:after="0"/>
        <w:ind w:firstLine="360"/>
        <w:rPr>
          <w:sz w:val="28"/>
          <w:szCs w:val="28"/>
          <w:lang w:val="en-US"/>
        </w:rPr>
      </w:pPr>
      <w:r w:rsidRPr="00277D25">
        <w:rPr>
          <w:sz w:val="28"/>
          <w:szCs w:val="28"/>
          <w:lang w:val="en-US"/>
        </w:rPr>
        <w:t>To participate in the conference should complete the application form.</w:t>
      </w:r>
    </w:p>
    <w:p w:rsidR="00277D25" w:rsidRPr="00277D25" w:rsidRDefault="00277D25" w:rsidP="00277D25">
      <w:pPr>
        <w:spacing w:after="0"/>
        <w:rPr>
          <w:sz w:val="28"/>
          <w:szCs w:val="28"/>
          <w:lang w:val="en-US"/>
        </w:rPr>
      </w:pPr>
      <w:r w:rsidRPr="00277D25">
        <w:rPr>
          <w:sz w:val="28"/>
          <w:szCs w:val="28"/>
          <w:lang w:val="en-US"/>
        </w:rPr>
        <w:t>The deadline for submitting papers for publicat</w:t>
      </w:r>
      <w:r w:rsidR="00AF1E1D">
        <w:rPr>
          <w:sz w:val="28"/>
          <w:szCs w:val="28"/>
          <w:lang w:val="en-US"/>
        </w:rPr>
        <w:t>ion at 22.00 expires November 2</w:t>
      </w:r>
      <w:r w:rsidR="00AF1E1D" w:rsidRPr="00AF1E1D">
        <w:rPr>
          <w:sz w:val="28"/>
          <w:szCs w:val="28"/>
          <w:lang w:val="en-US"/>
        </w:rPr>
        <w:t>8</w:t>
      </w:r>
      <w:r w:rsidR="00AF1E1D">
        <w:rPr>
          <w:sz w:val="28"/>
          <w:szCs w:val="28"/>
          <w:lang w:val="en-US"/>
        </w:rPr>
        <w:t>, 201</w:t>
      </w:r>
      <w:r w:rsidR="00AF1E1D" w:rsidRPr="00AF1E1D">
        <w:rPr>
          <w:sz w:val="28"/>
          <w:szCs w:val="28"/>
          <w:lang w:val="en-US"/>
        </w:rPr>
        <w:t>8</w:t>
      </w:r>
      <w:r w:rsidRPr="00277D25">
        <w:rPr>
          <w:sz w:val="28"/>
          <w:szCs w:val="28"/>
          <w:lang w:val="en-US"/>
        </w:rPr>
        <w:t>. According to the results of the conference will be published scientific papers with mandatory distribution to leading libraries of pedagogical Universities of the Russian Federation.</w:t>
      </w:r>
    </w:p>
    <w:p w:rsidR="00277D25" w:rsidRPr="00277D25" w:rsidRDefault="00277D25" w:rsidP="00277D25">
      <w:pPr>
        <w:spacing w:after="0"/>
        <w:ind w:firstLine="708"/>
        <w:rPr>
          <w:sz w:val="28"/>
          <w:szCs w:val="28"/>
          <w:lang w:val="en-US"/>
        </w:rPr>
      </w:pPr>
      <w:proofErr w:type="gramStart"/>
      <w:r w:rsidRPr="00277D25">
        <w:rPr>
          <w:sz w:val="28"/>
          <w:szCs w:val="28"/>
          <w:lang w:val="en-US"/>
        </w:rPr>
        <w:t>Conference participation – full-time study.</w:t>
      </w:r>
      <w:proofErr w:type="gramEnd"/>
    </w:p>
    <w:p w:rsidR="00277D25" w:rsidRPr="00A6197B" w:rsidRDefault="00277D25" w:rsidP="00A6197B">
      <w:pPr>
        <w:spacing w:after="0"/>
        <w:rPr>
          <w:sz w:val="28"/>
          <w:szCs w:val="28"/>
          <w:lang w:val="en-US"/>
        </w:rPr>
      </w:pPr>
      <w:r w:rsidRPr="00277D25">
        <w:rPr>
          <w:sz w:val="28"/>
          <w:szCs w:val="28"/>
          <w:lang w:val="en-US"/>
        </w:rPr>
        <w:t xml:space="preserve"> </w:t>
      </w:r>
      <w:r>
        <w:rPr>
          <w:sz w:val="28"/>
          <w:szCs w:val="28"/>
          <w:lang w:val="en-US"/>
        </w:rPr>
        <w:tab/>
      </w:r>
      <w:r w:rsidRPr="00277D25">
        <w:rPr>
          <w:sz w:val="28"/>
          <w:szCs w:val="28"/>
          <w:lang w:val="en-US"/>
        </w:rPr>
        <w:t xml:space="preserve">Applications for participation and abstracts (volume of submissions max. 7 000 characters with spaces), executed in accordance with the following requirements will be accepted via email: </w:t>
      </w:r>
      <w:r w:rsidR="00CE5C54">
        <w:fldChar w:fldCharType="begin"/>
      </w:r>
      <w:r w:rsidR="00CE5C54" w:rsidRPr="007240F5">
        <w:rPr>
          <w:lang w:val="en-US"/>
        </w:rPr>
        <w:instrText>HYPERLINK "mailto:forumprofilaktica@yandex.ru"</w:instrText>
      </w:r>
      <w:r w:rsidR="00CE5C54">
        <w:fldChar w:fldCharType="separate"/>
      </w:r>
      <w:r w:rsidRPr="009C414A">
        <w:rPr>
          <w:rStyle w:val="a5"/>
          <w:sz w:val="28"/>
          <w:szCs w:val="28"/>
          <w:lang w:val="en-US"/>
        </w:rPr>
        <w:t>forumprofilaktica@yandex.ru</w:t>
      </w:r>
      <w:r w:rsidR="00CE5C54">
        <w:fldChar w:fldCharType="end"/>
      </w:r>
      <w:r w:rsidRPr="00277D25">
        <w:rPr>
          <w:sz w:val="28"/>
          <w:szCs w:val="28"/>
          <w:lang w:val="en-US"/>
        </w:rPr>
        <w:t xml:space="preserve">  until Novembe</w:t>
      </w:r>
      <w:r w:rsidR="00AF1E1D">
        <w:rPr>
          <w:sz w:val="28"/>
          <w:szCs w:val="28"/>
          <w:lang w:val="en-US"/>
        </w:rPr>
        <w:t>r 2</w:t>
      </w:r>
      <w:r w:rsidR="00AF1E1D" w:rsidRPr="00AF1E1D">
        <w:rPr>
          <w:sz w:val="28"/>
          <w:szCs w:val="28"/>
          <w:lang w:val="en-US"/>
        </w:rPr>
        <w:t>8</w:t>
      </w:r>
      <w:r>
        <w:rPr>
          <w:sz w:val="28"/>
          <w:szCs w:val="28"/>
          <w:lang w:val="en-US"/>
        </w:rPr>
        <w:t>, 201</w:t>
      </w:r>
      <w:r w:rsidR="00AF1E1D" w:rsidRPr="00AF1E1D">
        <w:rPr>
          <w:sz w:val="28"/>
          <w:szCs w:val="28"/>
          <w:lang w:val="en-US"/>
        </w:rPr>
        <w:t>8</w:t>
      </w:r>
      <w:r>
        <w:rPr>
          <w:sz w:val="28"/>
          <w:szCs w:val="28"/>
          <w:lang w:val="en-US"/>
        </w:rPr>
        <w:t xml:space="preserve">. </w:t>
      </w:r>
    </w:p>
    <w:p w:rsidR="00A6197B" w:rsidRPr="00A6197B" w:rsidRDefault="00A6197B" w:rsidP="00A6197B">
      <w:pPr>
        <w:spacing w:after="0"/>
        <w:rPr>
          <w:sz w:val="28"/>
          <w:szCs w:val="28"/>
          <w:lang w:val="en-US"/>
        </w:rPr>
      </w:pPr>
    </w:p>
    <w:p w:rsidR="00277D25" w:rsidRPr="00277D25" w:rsidRDefault="00277D25" w:rsidP="00277D25">
      <w:pPr>
        <w:spacing w:after="0"/>
        <w:jc w:val="center"/>
        <w:rPr>
          <w:b/>
          <w:sz w:val="28"/>
          <w:szCs w:val="28"/>
          <w:u w:val="single"/>
          <w:lang w:val="en-US"/>
        </w:rPr>
      </w:pPr>
      <w:r w:rsidRPr="00277D25">
        <w:rPr>
          <w:b/>
          <w:sz w:val="28"/>
          <w:szCs w:val="28"/>
          <w:u w:val="single"/>
          <w:lang w:val="en-US"/>
        </w:rPr>
        <w:t>The application for participation in the IV International scientific forum</w:t>
      </w:r>
    </w:p>
    <w:p w:rsidR="00277D25" w:rsidRPr="00277D25" w:rsidRDefault="00277D25" w:rsidP="00277D25">
      <w:pPr>
        <w:spacing w:after="0"/>
        <w:jc w:val="center"/>
        <w:rPr>
          <w:b/>
          <w:sz w:val="28"/>
          <w:szCs w:val="28"/>
          <w:u w:val="single"/>
          <w:lang w:val="en-US"/>
        </w:rPr>
      </w:pPr>
      <w:r w:rsidRPr="00277D25">
        <w:rPr>
          <w:b/>
          <w:sz w:val="28"/>
          <w:szCs w:val="28"/>
          <w:u w:val="single"/>
          <w:lang w:val="en-US"/>
        </w:rPr>
        <w:t>"The integrative approach in the prevention of dependency</w:t>
      </w:r>
    </w:p>
    <w:p w:rsidR="00277D25" w:rsidRPr="00277D25" w:rsidRDefault="00277D25" w:rsidP="00277D25">
      <w:pPr>
        <w:spacing w:after="0"/>
        <w:jc w:val="center"/>
        <w:rPr>
          <w:b/>
          <w:sz w:val="28"/>
          <w:szCs w:val="28"/>
          <w:u w:val="single"/>
        </w:rPr>
      </w:pPr>
      <w:proofErr w:type="gramStart"/>
      <w:r w:rsidRPr="00277D25">
        <w:rPr>
          <w:b/>
          <w:sz w:val="28"/>
          <w:szCs w:val="28"/>
          <w:u w:val="single"/>
          <w:lang w:val="en-US"/>
        </w:rPr>
        <w:t>in</w:t>
      </w:r>
      <w:proofErr w:type="gramEnd"/>
      <w:r w:rsidRPr="00277D25">
        <w:rPr>
          <w:b/>
          <w:sz w:val="28"/>
          <w:szCs w:val="28"/>
          <w:u w:val="single"/>
          <w:lang w:val="en-US"/>
        </w:rPr>
        <w:t xml:space="preserve"> the youth environment".</w:t>
      </w:r>
    </w:p>
    <w:tbl>
      <w:tblPr>
        <w:tblStyle w:val="a3"/>
        <w:tblW w:w="0" w:type="auto"/>
        <w:tblInd w:w="675" w:type="dxa"/>
        <w:tblLook w:val="04A0"/>
      </w:tblPr>
      <w:tblGrid>
        <w:gridCol w:w="2552"/>
        <w:gridCol w:w="7087"/>
      </w:tblGrid>
      <w:tr w:rsidR="00277D25" w:rsidRPr="00277D25" w:rsidTr="00277D25">
        <w:tc>
          <w:tcPr>
            <w:tcW w:w="2552" w:type="dxa"/>
          </w:tcPr>
          <w:p w:rsidR="00277D25" w:rsidRPr="00277D25" w:rsidRDefault="00277D25" w:rsidP="00277D25">
            <w:pPr>
              <w:rPr>
                <w:lang w:val="en-US"/>
              </w:rPr>
            </w:pPr>
            <w:r w:rsidRPr="00277D25">
              <w:rPr>
                <w:lang w:val="en-US"/>
              </w:rPr>
              <w:t xml:space="preserve">Name </w:t>
            </w:r>
          </w:p>
          <w:p w:rsidR="00277D25" w:rsidRPr="00277D25" w:rsidRDefault="00277D25" w:rsidP="00277D25"/>
        </w:tc>
        <w:tc>
          <w:tcPr>
            <w:tcW w:w="7087" w:type="dxa"/>
          </w:tcPr>
          <w:p w:rsidR="00277D25" w:rsidRPr="00277D25" w:rsidRDefault="00277D25" w:rsidP="00277D25">
            <w:pPr>
              <w:jc w:val="center"/>
              <w:rPr>
                <w:lang w:val="en-US"/>
              </w:rPr>
            </w:pPr>
          </w:p>
        </w:tc>
      </w:tr>
      <w:tr w:rsidR="00277D25" w:rsidRPr="00277D25" w:rsidTr="00277D25">
        <w:tc>
          <w:tcPr>
            <w:tcW w:w="2552" w:type="dxa"/>
          </w:tcPr>
          <w:p w:rsidR="00277D25" w:rsidRPr="00277D25" w:rsidRDefault="00277D25" w:rsidP="00277D25">
            <w:pPr>
              <w:rPr>
                <w:lang w:val="en-US"/>
              </w:rPr>
            </w:pPr>
            <w:r w:rsidRPr="00277D25">
              <w:rPr>
                <w:lang w:val="en-US"/>
              </w:rPr>
              <w:t xml:space="preserve">Country </w:t>
            </w:r>
          </w:p>
          <w:p w:rsidR="00277D25" w:rsidRPr="00277D25" w:rsidRDefault="00277D25" w:rsidP="00277D25">
            <w:pPr>
              <w:jc w:val="center"/>
              <w:rPr>
                <w:lang w:val="en-US"/>
              </w:rPr>
            </w:pPr>
          </w:p>
        </w:tc>
        <w:tc>
          <w:tcPr>
            <w:tcW w:w="7087" w:type="dxa"/>
          </w:tcPr>
          <w:p w:rsidR="00277D25" w:rsidRPr="00277D25" w:rsidRDefault="00277D25" w:rsidP="00277D25">
            <w:pPr>
              <w:jc w:val="center"/>
              <w:rPr>
                <w:lang w:val="en-US"/>
              </w:rPr>
            </w:pPr>
          </w:p>
        </w:tc>
      </w:tr>
      <w:tr w:rsidR="00277D25" w:rsidRPr="00277D25" w:rsidTr="00277D25">
        <w:tc>
          <w:tcPr>
            <w:tcW w:w="2552" w:type="dxa"/>
          </w:tcPr>
          <w:p w:rsidR="00277D25" w:rsidRPr="00277D25" w:rsidRDefault="00277D25" w:rsidP="00277D25">
            <w:pPr>
              <w:rPr>
                <w:lang w:val="en-US"/>
              </w:rPr>
            </w:pPr>
            <w:r w:rsidRPr="00277D25">
              <w:rPr>
                <w:lang w:val="en-US"/>
              </w:rPr>
              <w:t xml:space="preserve">The city </w:t>
            </w:r>
          </w:p>
          <w:p w:rsidR="00277D25" w:rsidRPr="00277D25" w:rsidRDefault="00277D25" w:rsidP="00277D25">
            <w:pPr>
              <w:jc w:val="center"/>
              <w:rPr>
                <w:lang w:val="en-US"/>
              </w:rPr>
            </w:pPr>
          </w:p>
        </w:tc>
        <w:tc>
          <w:tcPr>
            <w:tcW w:w="7087" w:type="dxa"/>
          </w:tcPr>
          <w:p w:rsidR="00277D25" w:rsidRPr="00277D25" w:rsidRDefault="00277D25" w:rsidP="00277D25">
            <w:pPr>
              <w:jc w:val="center"/>
              <w:rPr>
                <w:lang w:val="en-US"/>
              </w:rPr>
            </w:pPr>
          </w:p>
        </w:tc>
      </w:tr>
      <w:tr w:rsidR="00277D25" w:rsidRPr="00277D25" w:rsidTr="00277D25">
        <w:tc>
          <w:tcPr>
            <w:tcW w:w="2552" w:type="dxa"/>
          </w:tcPr>
          <w:p w:rsidR="00277D25" w:rsidRDefault="00277D25" w:rsidP="00277D25">
            <w:r w:rsidRPr="00277D25">
              <w:rPr>
                <w:lang w:val="en-US"/>
              </w:rPr>
              <w:t>Name of the organization</w:t>
            </w:r>
          </w:p>
          <w:p w:rsidR="00277D25" w:rsidRPr="00277D25" w:rsidRDefault="00277D25" w:rsidP="00277D25"/>
        </w:tc>
        <w:tc>
          <w:tcPr>
            <w:tcW w:w="7087" w:type="dxa"/>
          </w:tcPr>
          <w:p w:rsidR="00277D25" w:rsidRPr="00277D25" w:rsidRDefault="00277D25" w:rsidP="00277D25">
            <w:pPr>
              <w:jc w:val="center"/>
              <w:rPr>
                <w:lang w:val="en-US"/>
              </w:rPr>
            </w:pPr>
          </w:p>
        </w:tc>
      </w:tr>
      <w:tr w:rsidR="00277D25" w:rsidRPr="00277D25" w:rsidTr="00277D25">
        <w:tc>
          <w:tcPr>
            <w:tcW w:w="2552" w:type="dxa"/>
          </w:tcPr>
          <w:p w:rsidR="00277D25" w:rsidRPr="00277D25" w:rsidRDefault="00277D25" w:rsidP="00277D25">
            <w:pPr>
              <w:rPr>
                <w:lang w:val="en-US"/>
              </w:rPr>
            </w:pPr>
            <w:r w:rsidRPr="00277D25">
              <w:rPr>
                <w:lang w:val="en-US"/>
              </w:rPr>
              <w:t xml:space="preserve">The post </w:t>
            </w:r>
          </w:p>
          <w:p w:rsidR="00277D25" w:rsidRPr="00277D25" w:rsidRDefault="00277D25" w:rsidP="00277D25">
            <w:pPr>
              <w:jc w:val="center"/>
              <w:rPr>
                <w:lang w:val="en-US"/>
              </w:rPr>
            </w:pPr>
          </w:p>
        </w:tc>
        <w:tc>
          <w:tcPr>
            <w:tcW w:w="7087" w:type="dxa"/>
          </w:tcPr>
          <w:p w:rsidR="00277D25" w:rsidRPr="00277D25" w:rsidRDefault="00277D25" w:rsidP="00277D25">
            <w:pPr>
              <w:jc w:val="center"/>
              <w:rPr>
                <w:lang w:val="en-US"/>
              </w:rPr>
            </w:pPr>
          </w:p>
        </w:tc>
      </w:tr>
      <w:tr w:rsidR="00277D25" w:rsidRPr="00277D25" w:rsidTr="00277D25">
        <w:tc>
          <w:tcPr>
            <w:tcW w:w="2552" w:type="dxa"/>
          </w:tcPr>
          <w:p w:rsidR="00277D25" w:rsidRPr="00277D25" w:rsidRDefault="00277D25" w:rsidP="00277D25">
            <w:pPr>
              <w:rPr>
                <w:lang w:val="en-US"/>
              </w:rPr>
            </w:pPr>
            <w:r w:rsidRPr="00277D25">
              <w:rPr>
                <w:lang w:val="en-US"/>
              </w:rPr>
              <w:t xml:space="preserve">Academic degree/academic title </w:t>
            </w:r>
          </w:p>
          <w:p w:rsidR="00277D25" w:rsidRPr="00277D25" w:rsidRDefault="00277D25" w:rsidP="00277D25">
            <w:pPr>
              <w:jc w:val="center"/>
              <w:rPr>
                <w:lang w:val="en-US"/>
              </w:rPr>
            </w:pPr>
          </w:p>
        </w:tc>
        <w:tc>
          <w:tcPr>
            <w:tcW w:w="7087" w:type="dxa"/>
          </w:tcPr>
          <w:p w:rsidR="00277D25" w:rsidRPr="00277D25" w:rsidRDefault="00277D25" w:rsidP="00277D25">
            <w:pPr>
              <w:jc w:val="center"/>
              <w:rPr>
                <w:lang w:val="en-US"/>
              </w:rPr>
            </w:pPr>
          </w:p>
        </w:tc>
      </w:tr>
      <w:tr w:rsidR="00277D25" w:rsidRPr="00277D25" w:rsidTr="00277D25">
        <w:tc>
          <w:tcPr>
            <w:tcW w:w="2552" w:type="dxa"/>
          </w:tcPr>
          <w:p w:rsidR="00277D25" w:rsidRPr="00277D25" w:rsidRDefault="00277D25" w:rsidP="00277D25">
            <w:pPr>
              <w:rPr>
                <w:lang w:val="en-US"/>
              </w:rPr>
            </w:pPr>
            <w:r w:rsidRPr="00277D25">
              <w:rPr>
                <w:lang w:val="en-US"/>
              </w:rPr>
              <w:t xml:space="preserve">Topic </w:t>
            </w:r>
          </w:p>
          <w:p w:rsidR="00277D25" w:rsidRPr="00277D25" w:rsidRDefault="00277D25" w:rsidP="00277D25">
            <w:pPr>
              <w:jc w:val="center"/>
              <w:rPr>
                <w:lang w:val="en-US"/>
              </w:rPr>
            </w:pPr>
          </w:p>
        </w:tc>
        <w:tc>
          <w:tcPr>
            <w:tcW w:w="7087" w:type="dxa"/>
          </w:tcPr>
          <w:p w:rsidR="00277D25" w:rsidRPr="00277D25" w:rsidRDefault="00277D25" w:rsidP="00277D25">
            <w:pPr>
              <w:jc w:val="center"/>
              <w:rPr>
                <w:lang w:val="en-US"/>
              </w:rPr>
            </w:pPr>
          </w:p>
        </w:tc>
      </w:tr>
      <w:tr w:rsidR="00277D25" w:rsidRPr="00277D25" w:rsidTr="00277D25">
        <w:tc>
          <w:tcPr>
            <w:tcW w:w="2552" w:type="dxa"/>
          </w:tcPr>
          <w:p w:rsidR="00277D25" w:rsidRPr="00277D25" w:rsidRDefault="00277D25" w:rsidP="00277D25">
            <w:pPr>
              <w:rPr>
                <w:lang w:val="en-US"/>
              </w:rPr>
            </w:pPr>
            <w:r w:rsidRPr="00277D25">
              <w:rPr>
                <w:lang w:val="en-US"/>
              </w:rPr>
              <w:t xml:space="preserve">E-mail address </w:t>
            </w:r>
          </w:p>
          <w:p w:rsidR="00277D25" w:rsidRPr="00277D25" w:rsidRDefault="00277D25" w:rsidP="00277D25">
            <w:pPr>
              <w:jc w:val="center"/>
              <w:rPr>
                <w:lang w:val="en-US"/>
              </w:rPr>
            </w:pPr>
          </w:p>
        </w:tc>
        <w:tc>
          <w:tcPr>
            <w:tcW w:w="7087" w:type="dxa"/>
          </w:tcPr>
          <w:p w:rsidR="00277D25" w:rsidRPr="00277D25" w:rsidRDefault="00277D25" w:rsidP="00277D25">
            <w:pPr>
              <w:jc w:val="center"/>
              <w:rPr>
                <w:lang w:val="en-US"/>
              </w:rPr>
            </w:pPr>
          </w:p>
        </w:tc>
      </w:tr>
      <w:tr w:rsidR="00277D25" w:rsidRPr="007240F5" w:rsidTr="00277D25">
        <w:tc>
          <w:tcPr>
            <w:tcW w:w="2552" w:type="dxa"/>
          </w:tcPr>
          <w:p w:rsidR="00277D25" w:rsidRPr="00277D25" w:rsidRDefault="00277D25" w:rsidP="00277D25">
            <w:pPr>
              <w:rPr>
                <w:lang w:val="en-US"/>
              </w:rPr>
            </w:pPr>
            <w:r w:rsidRPr="00277D25">
              <w:rPr>
                <w:lang w:val="en-US"/>
              </w:rPr>
              <w:t xml:space="preserve">The form of participation in the forum </w:t>
            </w:r>
          </w:p>
          <w:p w:rsidR="00277D25" w:rsidRPr="00277D25" w:rsidRDefault="00277D25" w:rsidP="00277D25">
            <w:pPr>
              <w:jc w:val="center"/>
              <w:rPr>
                <w:lang w:val="en-US"/>
              </w:rPr>
            </w:pPr>
          </w:p>
        </w:tc>
        <w:tc>
          <w:tcPr>
            <w:tcW w:w="7087" w:type="dxa"/>
          </w:tcPr>
          <w:p w:rsidR="00277D25" w:rsidRPr="00277D25" w:rsidRDefault="00277D25" w:rsidP="00277D25">
            <w:pPr>
              <w:jc w:val="center"/>
              <w:rPr>
                <w:lang w:val="en-US"/>
              </w:rPr>
            </w:pPr>
          </w:p>
        </w:tc>
      </w:tr>
    </w:tbl>
    <w:p w:rsidR="00277D25" w:rsidRDefault="00277D25" w:rsidP="00277D25">
      <w:pPr>
        <w:rPr>
          <w:lang w:val="en-US"/>
        </w:rPr>
      </w:pPr>
    </w:p>
    <w:p w:rsidR="00277D25" w:rsidRPr="00277D25" w:rsidRDefault="00277D25" w:rsidP="00277D25">
      <w:pPr>
        <w:rPr>
          <w:b/>
          <w:lang w:val="en-US"/>
        </w:rPr>
      </w:pPr>
      <w:r w:rsidRPr="00277D25">
        <w:rPr>
          <w:b/>
          <w:lang w:val="en-US"/>
        </w:rPr>
        <w:t>Requirements to registration of materials of reports</w:t>
      </w:r>
    </w:p>
    <w:p w:rsidR="00277D25" w:rsidRPr="00277D25" w:rsidRDefault="00277D25" w:rsidP="00277D25">
      <w:pPr>
        <w:spacing w:after="0"/>
        <w:rPr>
          <w:lang w:val="en-US"/>
        </w:rPr>
      </w:pPr>
      <w:proofErr w:type="gramStart"/>
      <w:r w:rsidRPr="00277D25">
        <w:rPr>
          <w:lang w:val="en-US"/>
        </w:rPr>
        <w:t>The volume of publication – up to 10 000 characters.</w:t>
      </w:r>
      <w:proofErr w:type="gramEnd"/>
      <w:r w:rsidRPr="00277D25">
        <w:rPr>
          <w:lang w:val="en-US"/>
        </w:rPr>
        <w:t xml:space="preserve"> With the sponsorship of the personal contribution of each author should be at least 3000 characters.</w:t>
      </w:r>
    </w:p>
    <w:p w:rsidR="00277D25" w:rsidRPr="00277D25" w:rsidRDefault="00277D25" w:rsidP="00277D25">
      <w:pPr>
        <w:spacing w:after="0"/>
        <w:rPr>
          <w:lang w:val="en-US"/>
        </w:rPr>
      </w:pPr>
      <w:r w:rsidRPr="00277D25">
        <w:rPr>
          <w:lang w:val="en-US"/>
        </w:rPr>
        <w:t>The text of the article includes:</w:t>
      </w:r>
    </w:p>
    <w:p w:rsidR="00277D25" w:rsidRPr="00277D25" w:rsidRDefault="00277D25" w:rsidP="00277D25">
      <w:pPr>
        <w:spacing w:after="0"/>
        <w:rPr>
          <w:lang w:val="en-US"/>
        </w:rPr>
      </w:pPr>
      <w:r w:rsidRPr="00277D25">
        <w:rPr>
          <w:lang w:val="en-US"/>
        </w:rPr>
        <w:t>– Name, position, degree, title, place of work or study (in Russian and English);</w:t>
      </w:r>
    </w:p>
    <w:p w:rsidR="00277D25" w:rsidRPr="00277D25" w:rsidRDefault="00277D25" w:rsidP="00277D25">
      <w:pPr>
        <w:spacing w:after="0"/>
        <w:rPr>
          <w:lang w:val="en-US"/>
        </w:rPr>
      </w:pPr>
      <w:proofErr w:type="gramStart"/>
      <w:r w:rsidRPr="00277D25">
        <w:rPr>
          <w:lang w:val="en-US"/>
        </w:rPr>
        <w:t>the</w:t>
      </w:r>
      <w:proofErr w:type="gramEnd"/>
      <w:r w:rsidRPr="00277D25">
        <w:rPr>
          <w:lang w:val="en-US"/>
        </w:rPr>
        <w:t xml:space="preserve"> title of the article (in Russian and English);</w:t>
      </w:r>
    </w:p>
    <w:p w:rsidR="00277D25" w:rsidRPr="00277D25" w:rsidRDefault="00277D25" w:rsidP="00277D25">
      <w:pPr>
        <w:spacing w:after="0"/>
        <w:rPr>
          <w:lang w:val="en-US"/>
        </w:rPr>
      </w:pPr>
      <w:r w:rsidRPr="00277D25">
        <w:rPr>
          <w:lang w:val="en-US"/>
        </w:rPr>
        <w:t>– abstract (50 words) (Russian and English);</w:t>
      </w:r>
    </w:p>
    <w:p w:rsidR="00277D25" w:rsidRPr="00277D25" w:rsidRDefault="00277D25" w:rsidP="00277D25">
      <w:pPr>
        <w:spacing w:after="0"/>
        <w:rPr>
          <w:lang w:val="en-US"/>
        </w:rPr>
      </w:pPr>
      <w:r w:rsidRPr="00277D25">
        <w:rPr>
          <w:lang w:val="en-US"/>
        </w:rPr>
        <w:lastRenderedPageBreak/>
        <w:t xml:space="preserve">– </w:t>
      </w:r>
      <w:proofErr w:type="gramStart"/>
      <w:r w:rsidRPr="00277D25">
        <w:rPr>
          <w:lang w:val="en-US"/>
        </w:rPr>
        <w:t>key</w:t>
      </w:r>
      <w:proofErr w:type="gramEnd"/>
      <w:r w:rsidRPr="00277D25">
        <w:rPr>
          <w:lang w:val="en-US"/>
        </w:rPr>
        <w:t xml:space="preserve"> words (5-10) (in Russian and English);</w:t>
      </w:r>
    </w:p>
    <w:p w:rsidR="00277D25" w:rsidRDefault="00277D25" w:rsidP="00277D25">
      <w:pPr>
        <w:pStyle w:val="a4"/>
        <w:numPr>
          <w:ilvl w:val="0"/>
          <w:numId w:val="2"/>
        </w:numPr>
        <w:spacing w:after="0"/>
      </w:pPr>
      <w:proofErr w:type="spellStart"/>
      <w:r>
        <w:t>text</w:t>
      </w:r>
      <w:proofErr w:type="spellEnd"/>
      <w:r>
        <w:t>;</w:t>
      </w:r>
    </w:p>
    <w:p w:rsidR="00E1278C" w:rsidRPr="00277D25" w:rsidRDefault="00277D25" w:rsidP="00277D25">
      <w:pPr>
        <w:spacing w:after="0"/>
        <w:rPr>
          <w:lang w:val="en-US"/>
        </w:rPr>
      </w:pPr>
      <w:r w:rsidRPr="00277D25">
        <w:rPr>
          <w:lang w:val="en-US"/>
        </w:rPr>
        <w:t xml:space="preserve">– </w:t>
      </w:r>
      <w:proofErr w:type="gramStart"/>
      <w:r w:rsidRPr="00277D25">
        <w:rPr>
          <w:lang w:val="en-US"/>
        </w:rPr>
        <w:t>references</w:t>
      </w:r>
      <w:proofErr w:type="gramEnd"/>
      <w:r w:rsidRPr="00277D25">
        <w:rPr>
          <w:lang w:val="en-US"/>
        </w:rPr>
        <w:t xml:space="preserve"> to the article (from 5 to 10 names of sources that were referenced in the text) – in Russian and English languages</w:t>
      </w:r>
    </w:p>
    <w:sectPr w:rsidR="00E1278C" w:rsidRPr="00277D25" w:rsidSect="00277D2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56053"/>
    <w:multiLevelType w:val="hybridMultilevel"/>
    <w:tmpl w:val="11EE1EA4"/>
    <w:lvl w:ilvl="0" w:tplc="6B5C406E">
      <w:start w:val="5"/>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C482651"/>
    <w:multiLevelType w:val="hybridMultilevel"/>
    <w:tmpl w:val="3718F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useFELayout/>
  </w:compat>
  <w:rsids>
    <w:rsidRoot w:val="00277D25"/>
    <w:rsid w:val="00000CB5"/>
    <w:rsid w:val="00277D25"/>
    <w:rsid w:val="007240F5"/>
    <w:rsid w:val="007C4228"/>
    <w:rsid w:val="008E54B1"/>
    <w:rsid w:val="00A6197B"/>
    <w:rsid w:val="00AF1E1D"/>
    <w:rsid w:val="00CE5C54"/>
    <w:rsid w:val="00E127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2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7D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77D25"/>
    <w:pPr>
      <w:ind w:left="720"/>
      <w:contextualSpacing/>
    </w:pPr>
  </w:style>
  <w:style w:type="character" w:styleId="a5">
    <w:name w:val="Hyperlink"/>
    <w:basedOn w:val="a0"/>
    <w:uiPriority w:val="99"/>
    <w:unhideWhenUsed/>
    <w:rsid w:val="00277D25"/>
    <w:rPr>
      <w:color w:val="0000FF" w:themeColor="hyperlink"/>
      <w:u w:val="single"/>
    </w:rPr>
  </w:style>
  <w:style w:type="paragraph" w:styleId="a6">
    <w:name w:val="Balloon Text"/>
    <w:basedOn w:val="a"/>
    <w:link w:val="a7"/>
    <w:uiPriority w:val="99"/>
    <w:semiHidden/>
    <w:unhideWhenUsed/>
    <w:rsid w:val="00277D2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77D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551</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6</cp:revision>
  <dcterms:created xsi:type="dcterms:W3CDTF">2017-10-31T15:51:00Z</dcterms:created>
  <dcterms:modified xsi:type="dcterms:W3CDTF">2018-11-21T17:34:00Z</dcterms:modified>
</cp:coreProperties>
</file>